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64" w:rsidRPr="00DE1B6E" w:rsidRDefault="00996864" w:rsidP="00996864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29"/>
        <w:gridCol w:w="6527"/>
      </w:tblGrid>
      <w:tr w:rsidR="00996864" w:rsidRPr="00DE1B6E" w:rsidTr="008E64AA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864" w:rsidRPr="00DE1B6E" w:rsidRDefault="00B7631D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0912-7LEK-F11</w:t>
            </w:r>
            <w:r w:rsidR="00EB40A7" w:rsidRPr="00EB40A7">
              <w:rPr>
                <w:b/>
                <w:sz w:val="20"/>
                <w:szCs w:val="20"/>
              </w:rPr>
              <w:t>-IG</w:t>
            </w:r>
          </w:p>
        </w:tc>
      </w:tr>
      <w:tr w:rsidR="00996864" w:rsidRPr="00DE1B6E" w:rsidTr="008E64AA"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64" w:rsidRPr="00A67AE3" w:rsidRDefault="00996864" w:rsidP="0065168A">
            <w:pPr>
              <w:pStyle w:val="Nagwek1"/>
            </w:pPr>
            <w:bookmarkStart w:id="0" w:name="_Toc382231528"/>
            <w:bookmarkStart w:id="1" w:name="_Toc382231795"/>
            <w:bookmarkStart w:id="2" w:name="_Toc382242839"/>
            <w:bookmarkStart w:id="3" w:name="_Toc462646184"/>
            <w:bookmarkStart w:id="4" w:name="_Toc462646851"/>
            <w:r w:rsidRPr="00A67AE3">
              <w:t>Inżynieria genetyczna</w:t>
            </w:r>
            <w:bookmarkEnd w:id="0"/>
            <w:bookmarkEnd w:id="1"/>
            <w:bookmarkEnd w:id="2"/>
            <w:bookmarkEnd w:id="3"/>
            <w:bookmarkEnd w:id="4"/>
          </w:p>
          <w:p w:rsidR="00996864" w:rsidRPr="00DE1B6E" w:rsidRDefault="00996864" w:rsidP="00996864">
            <w:pPr>
              <w:pStyle w:val="Nagwek2"/>
            </w:pPr>
            <w:r w:rsidRPr="00DE1B6E">
              <w:t>Genetic engineering</w:t>
            </w:r>
          </w:p>
        </w:tc>
      </w:tr>
      <w:tr w:rsidR="00996864" w:rsidRPr="00DE1B6E" w:rsidTr="008E64AA"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796"/>
      </w:tblGrid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Lekarski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Stacjonarne</w:t>
            </w:r>
            <w:r w:rsidR="008E64AA">
              <w:rPr>
                <w:sz w:val="20"/>
                <w:szCs w:val="20"/>
              </w:rPr>
              <w:t>/niestacjonarne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996864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Jednolite magisterskie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8E64AA" w:rsidRDefault="008E64AA" w:rsidP="0065168A">
            <w:pPr>
              <w:rPr>
                <w:sz w:val="20"/>
                <w:szCs w:val="20"/>
              </w:rPr>
            </w:pPr>
            <w:r w:rsidRPr="008E64AA">
              <w:rPr>
                <w:sz w:val="20"/>
                <w:szCs w:val="20"/>
              </w:rPr>
              <w:t>ogólnoakademicki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FD649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996864" w:rsidRPr="00DE1B6E">
              <w:rPr>
                <w:b/>
                <w:sz w:val="20"/>
                <w:szCs w:val="20"/>
              </w:rPr>
              <w:t xml:space="preserve">. Osoba przygotowująca kartę przedmiotu      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6F2E9D" w:rsidP="00821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Wioletta Adamus-Białek</w:t>
            </w:r>
          </w:p>
        </w:tc>
      </w:tr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FD649B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 xml:space="preserve">. Kontakt 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7579FD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wioletta.adamus-bialek@ujk.edu.pl</w:t>
            </w: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4796"/>
      </w:tblGrid>
      <w:tr w:rsidR="00996864" w:rsidRPr="00DE1B6E" w:rsidTr="008E64AA"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8E64A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FD649B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Język polski</w:t>
            </w:r>
          </w:p>
        </w:tc>
      </w:tr>
      <w:tr w:rsidR="00996864" w:rsidRPr="00DE1B6E" w:rsidTr="00FD649B">
        <w:trPr>
          <w:trHeight w:val="248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FD649B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996864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FD649B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BiochemiaGenetykaBiologia molekularna</w:t>
            </w: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8E64AA" w:rsidRDefault="008E64AA" w:rsidP="008E64A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8E64AA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876"/>
        <w:gridCol w:w="6525"/>
      </w:tblGrid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Formy zajęć 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8E6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– 15 godz.</w:t>
            </w:r>
            <w:r w:rsidR="00C73C74">
              <w:rPr>
                <w:sz w:val="20"/>
                <w:szCs w:val="20"/>
              </w:rPr>
              <w:t xml:space="preserve"> (w tym 5 e-learning)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996864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E1B6E">
              <w:rPr>
                <w:sz w:val="20"/>
                <w:szCs w:val="20"/>
                <w:lang w:eastAsia="pl-PL"/>
              </w:rPr>
              <w:t>Zajęcia tradycyjne w pomieszczeniach dydaktycznych UJK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8E64AA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996864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Zaliczenie z oceną </w:t>
            </w:r>
          </w:p>
        </w:tc>
      </w:tr>
      <w:tr w:rsidR="00996864" w:rsidRPr="00DE1B6E" w:rsidTr="008E64AA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pStyle w:val="NormalnyWeb"/>
              <w:spacing w:before="0" w:after="0"/>
              <w:rPr>
                <w:i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 problemowy</w:t>
            </w:r>
          </w:p>
        </w:tc>
      </w:tr>
      <w:tr w:rsidR="00996864" w:rsidRPr="00C73C74" w:rsidTr="008E64AA"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</w:p>
        </w:tc>
        <w:tc>
          <w:tcPr>
            <w:tcW w:w="3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r w:rsidRPr="00DE1B6E">
              <w:rPr>
                <w:sz w:val="20"/>
                <w:szCs w:val="20"/>
                <w:lang w:val="en-US"/>
              </w:rPr>
              <w:t>Literatura podstawowa: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 Bishop J. </w:t>
            </w:r>
            <w:r w:rsidRPr="00DE1B6E">
              <w:rPr>
                <w:i/>
                <w:sz w:val="20"/>
                <w:szCs w:val="20"/>
              </w:rPr>
              <w:t>Ssaki transgeniczne</w:t>
            </w:r>
            <w:r w:rsidRPr="00DE1B6E">
              <w:rPr>
                <w:sz w:val="20"/>
                <w:szCs w:val="20"/>
              </w:rPr>
              <w:t>. Wydawnictwo Naukowe PWN, W-wa 2001.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2. Szala S. </w:t>
            </w:r>
            <w:r w:rsidRPr="00DE1B6E">
              <w:rPr>
                <w:i/>
                <w:sz w:val="20"/>
                <w:szCs w:val="20"/>
              </w:rPr>
              <w:t>Terapia genowa</w:t>
            </w:r>
            <w:r w:rsidRPr="00DE1B6E">
              <w:rPr>
                <w:sz w:val="20"/>
                <w:szCs w:val="20"/>
              </w:rPr>
              <w:t>. Wydawnictwo Naukowe PWN, W-wa 2003.</w:t>
            </w:r>
          </w:p>
          <w:p w:rsidR="00996864" w:rsidRPr="00DE1B6E" w:rsidRDefault="00996864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3. Ledakowicz S. </w:t>
            </w:r>
            <w:r w:rsidRPr="00DE1B6E">
              <w:rPr>
                <w:i/>
                <w:sz w:val="20"/>
                <w:szCs w:val="20"/>
              </w:rPr>
              <w:t>Inżynieria biochemiczna</w:t>
            </w:r>
            <w:r w:rsidRPr="00DE1B6E">
              <w:rPr>
                <w:sz w:val="20"/>
                <w:szCs w:val="20"/>
              </w:rPr>
              <w:t>, Wydawnictwo WNT, 2012.</w:t>
            </w:r>
          </w:p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r w:rsidRPr="00DE1B6E">
              <w:rPr>
                <w:sz w:val="20"/>
                <w:szCs w:val="20"/>
                <w:lang w:val="en-US"/>
              </w:rPr>
              <w:t>Literatura uzupełniająca:</w:t>
            </w:r>
          </w:p>
          <w:p w:rsidR="00996864" w:rsidRPr="00DE1B6E" w:rsidRDefault="00996864" w:rsidP="0065168A">
            <w:pPr>
              <w:rPr>
                <w:sz w:val="20"/>
                <w:szCs w:val="20"/>
                <w:lang w:val="en-US"/>
              </w:rPr>
            </w:pPr>
            <w:r w:rsidRPr="00DE1B6E">
              <w:rPr>
                <w:sz w:val="20"/>
                <w:szCs w:val="20"/>
                <w:lang w:val="en-US"/>
              </w:rPr>
              <w:t xml:space="preserve">1. Nicholl D. </w:t>
            </w:r>
            <w:r w:rsidRPr="00DE1B6E">
              <w:rPr>
                <w:i/>
                <w:sz w:val="20"/>
                <w:szCs w:val="20"/>
                <w:lang w:val="en-US"/>
              </w:rPr>
              <w:t>Introduction to Genetic Engineering</w:t>
            </w:r>
            <w:r w:rsidRPr="00DE1B6E">
              <w:rPr>
                <w:sz w:val="20"/>
                <w:szCs w:val="20"/>
                <w:lang w:val="en-US"/>
              </w:rPr>
              <w:t>, Cambridge University Press, Cambridge 2008.</w:t>
            </w:r>
          </w:p>
        </w:tc>
      </w:tr>
      <w:tr w:rsidR="00996864" w:rsidRPr="00DE1B6E" w:rsidTr="008E64AA"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864" w:rsidRPr="00DE1B6E" w:rsidRDefault="00996864" w:rsidP="0065168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  <w:lang w:val="en-US"/>
              </w:rPr>
              <w:t>uzup</w:t>
            </w:r>
            <w:r w:rsidRPr="00DE1B6E">
              <w:rPr>
                <w:b/>
                <w:sz w:val="20"/>
                <w:szCs w:val="20"/>
              </w:rPr>
              <w:t>ełniająca</w:t>
            </w:r>
          </w:p>
        </w:tc>
        <w:tc>
          <w:tcPr>
            <w:tcW w:w="3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65168A">
            <w:pPr>
              <w:rPr>
                <w:b/>
                <w:sz w:val="20"/>
                <w:szCs w:val="20"/>
              </w:rPr>
            </w:pPr>
          </w:p>
        </w:tc>
      </w:tr>
    </w:tbl>
    <w:p w:rsidR="00996864" w:rsidRPr="00DE1B6E" w:rsidRDefault="00996864" w:rsidP="00996864">
      <w:pPr>
        <w:rPr>
          <w:b/>
          <w:sz w:val="20"/>
          <w:szCs w:val="20"/>
        </w:rPr>
      </w:pPr>
    </w:p>
    <w:p w:rsidR="00996864" w:rsidRPr="00DE1B6E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</w:t>
      </w:r>
      <w:r w:rsidR="00FD649B">
        <w:rPr>
          <w:b/>
          <w:sz w:val="20"/>
          <w:szCs w:val="20"/>
        </w:rPr>
        <w:t xml:space="preserve"> 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996864" w:rsidRPr="00DE1B6E" w:rsidTr="008E64AA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C1 Zapoznanie studentów z podstawowymi metodami inżynierii genetycznej. 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 Zastosowanie inżynierii genetycznej do wytwarzania białek terapeutycznych.</w:t>
            </w:r>
          </w:p>
          <w:p w:rsidR="00996864" w:rsidRPr="00DE1B6E" w:rsidRDefault="00996864" w:rsidP="0065168A">
            <w:pPr>
              <w:ind w:left="35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C3 Zapoznanie studentów z tematyką indukowanych komórek macierzystych.</w:t>
            </w:r>
          </w:p>
          <w:p w:rsidR="00996864" w:rsidRPr="00DE1B6E" w:rsidRDefault="00996864" w:rsidP="0065168A">
            <w:pPr>
              <w:ind w:left="356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C4 Omówienie podstaw terapii genowej i jej zastosowań.</w:t>
            </w:r>
          </w:p>
        </w:tc>
      </w:tr>
      <w:tr w:rsidR="00996864" w:rsidRPr="00DE1B6E" w:rsidTr="008E64A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64" w:rsidRPr="00DE1B6E" w:rsidRDefault="00996864" w:rsidP="00996864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Treści programowe</w:t>
            </w:r>
          </w:p>
          <w:p w:rsidR="00996864" w:rsidRPr="00DE1B6E" w:rsidRDefault="00996864" w:rsidP="0065168A">
            <w:pPr>
              <w:spacing w:after="240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Przeniesienie genów do komórek zwierzęcych. Wektory do klonowania w komórkach zwierząt. Markery selekcyjne do izolacji transformantów po wprowadzeniu wektora z wstawionym genem do komórek zwierzęcych. Manipulacje genetyczne u zwierząt - otrzymywanie zwierząt transgenicznych. Embrionalne komórki macierzyste myszy i ich ukierunkowana modyfikacja genetyczna. Zastosowanie genetycznie zmodyfikowanych myszy w medycynie. Reprogramowanie komórek somatycznych i klonowanie somatyczne zwierząt. Przeniesienie genów do komórek roślinnych. Zaawansowane technologie transgeniczne: indukowana ekspresja transgenu i sprawne wycinanie zbędnych markerów selekcyjnych z transgenu. Zastosowania rekombinacyjnej technologii DNA do produkcji białek terapeutycznych oraz w inżynierii metabolicznej. Zapobieganie rozprzestrzeniania się zmodyfikowanych genów w środowisku naturalnym. Indukowane komórki macierzyste i inżynieria tkankowa oraz ich zastosowania medyczne. Podstawowe technik stosowane w terapii genowej oraz przykłady jej zastosowania do korekty dysfunkcji genetycznych.</w:t>
            </w:r>
          </w:p>
        </w:tc>
      </w:tr>
    </w:tbl>
    <w:p w:rsidR="008E64AA" w:rsidRDefault="008E64AA" w:rsidP="00996864"/>
    <w:p w:rsidR="008E64AA" w:rsidRDefault="008E64AA">
      <w:pPr>
        <w:spacing w:after="160" w:line="259" w:lineRule="auto"/>
      </w:pPr>
      <w:r>
        <w:br w:type="page"/>
      </w:r>
    </w:p>
    <w:p w:rsidR="008E64AA" w:rsidRPr="00242164" w:rsidRDefault="008E64AA" w:rsidP="008E64AA">
      <w:pPr>
        <w:rPr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0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0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0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0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1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Pr="00055F48" w:rsidRDefault="008E64AA" w:rsidP="008E64AA">
      <w:pPr>
        <w:pStyle w:val="Akapitzlist"/>
        <w:numPr>
          <w:ilvl w:val="1"/>
          <w:numId w:val="5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8E64AA" w:rsidRDefault="008E64AA" w:rsidP="008E64AA">
      <w:pPr>
        <w:numPr>
          <w:ilvl w:val="1"/>
          <w:numId w:val="5"/>
        </w:numPr>
        <w:ind w:left="360"/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FD649B">
        <w:rPr>
          <w:rFonts w:eastAsia="Arial Unicode MS"/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625"/>
        <w:gridCol w:w="1741"/>
      </w:tblGrid>
      <w:tr w:rsidR="00DF1AB8" w:rsidRPr="00DE1B6E" w:rsidTr="004200AF">
        <w:trPr>
          <w:trHeight w:val="285"/>
        </w:trPr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3805" w:type="pct"/>
            <w:vMerge w:val="restar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DF1AB8" w:rsidRPr="008E64AA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4AA">
              <w:rPr>
                <w:b/>
                <w:bCs/>
                <w:sz w:val="20"/>
                <w:szCs w:val="20"/>
              </w:rPr>
              <w:t>Odniesienie</w:t>
            </w:r>
          </w:p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  <w:r w:rsidRPr="008E64AA">
              <w:rPr>
                <w:b/>
                <w:bCs/>
                <w:sz w:val="20"/>
                <w:szCs w:val="20"/>
              </w:rPr>
              <w:t>do kierunkowych efektów kształcenia</w:t>
            </w:r>
          </w:p>
        </w:tc>
      </w:tr>
      <w:tr w:rsidR="00DF1AB8" w:rsidRPr="00DE1B6E" w:rsidTr="004200AF">
        <w:trPr>
          <w:trHeight w:val="458"/>
        </w:trPr>
        <w:tc>
          <w:tcPr>
            <w:tcW w:w="326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5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1AB8" w:rsidRPr="00DE1B6E" w:rsidTr="004200AF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w zakresie </w:t>
            </w:r>
            <w:r w:rsidRPr="00A67AE3">
              <w:rPr>
                <w:b/>
                <w:bCs/>
                <w:sz w:val="20"/>
                <w:szCs w:val="20"/>
              </w:rPr>
              <w:t>WIEDZY</w:t>
            </w:r>
            <w:r w:rsidRPr="00DF1AB8">
              <w:rPr>
                <w:bCs/>
                <w:sz w:val="20"/>
                <w:szCs w:val="20"/>
              </w:rPr>
              <w:t>absolwent za i rozumie</w:t>
            </w:r>
            <w:r w:rsidRPr="00DF1AB8">
              <w:rPr>
                <w:sz w:val="20"/>
                <w:szCs w:val="20"/>
              </w:rPr>
              <w:t>:</w:t>
            </w:r>
          </w:p>
        </w:tc>
      </w:tr>
      <w:tr w:rsidR="00DF1AB8" w:rsidRPr="00DE1B6E" w:rsidTr="004200AF">
        <w:trPr>
          <w:trHeight w:val="570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W01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korzyści i zagrożenia wynikające z obecności w ekosystemie organizmów modyfikowanych genetycznie(GMO);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C.W10.</w:t>
            </w:r>
          </w:p>
        </w:tc>
      </w:tr>
      <w:tr w:rsidR="00DF1AB8" w:rsidRPr="00DE1B6E" w:rsidTr="004200AF">
        <w:trPr>
          <w:trHeight w:val="570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przyczyny, objawy, zasady diagnozowania i postępowania terapeutycznego w najczęstszych chorobach dziedzicznych;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E.W37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67AE3">
              <w:rPr>
                <w:sz w:val="20"/>
                <w:szCs w:val="20"/>
              </w:rPr>
              <w:t xml:space="preserve">egulacje </w:t>
            </w:r>
            <w:r>
              <w:rPr>
                <w:sz w:val="20"/>
                <w:szCs w:val="20"/>
              </w:rPr>
              <w:t xml:space="preserve">prawne i podstawowe metody </w:t>
            </w:r>
            <w:r w:rsidRPr="00A67AE3">
              <w:rPr>
                <w:sz w:val="20"/>
                <w:szCs w:val="20"/>
              </w:rPr>
              <w:t>dotyczące eksperymentu medycznego oraz prow</w:t>
            </w:r>
            <w:r>
              <w:rPr>
                <w:sz w:val="20"/>
                <w:szCs w:val="20"/>
              </w:rPr>
              <w:t>adzenia innych badań medycznych, z uwzględnieniem podstawowych metod analizy danych;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G.W8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DF1AB8" w:rsidRPr="00DE1B6E" w:rsidTr="004200AF">
        <w:trPr>
          <w:trHeight w:val="300"/>
        </w:trPr>
        <w:tc>
          <w:tcPr>
            <w:tcW w:w="5000" w:type="pct"/>
            <w:gridSpan w:val="3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w zakresie </w:t>
            </w:r>
            <w:r w:rsidRPr="00A67AE3">
              <w:rPr>
                <w:b/>
                <w:bCs/>
                <w:sz w:val="20"/>
                <w:szCs w:val="20"/>
              </w:rPr>
              <w:t>UMIEJĘTNOŚCI</w:t>
            </w:r>
            <w:r w:rsidRPr="00DF1AB8">
              <w:rPr>
                <w:bCs/>
                <w:sz w:val="20"/>
                <w:szCs w:val="20"/>
              </w:rPr>
              <w:t>absolwent potrafi</w:t>
            </w:r>
            <w:r w:rsidRPr="00DF1AB8">
              <w:rPr>
                <w:sz w:val="20"/>
                <w:szCs w:val="20"/>
              </w:rPr>
              <w:t>: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420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identyfikować</w:t>
            </w:r>
            <w:r w:rsidRPr="00A67AE3">
              <w:rPr>
                <w:sz w:val="20"/>
                <w:szCs w:val="20"/>
              </w:rPr>
              <w:t xml:space="preserve"> wskazania do wykonania badań prenatalnych;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C.U2.</w:t>
            </w:r>
          </w:p>
        </w:tc>
      </w:tr>
      <w:tr w:rsidR="00DF1AB8" w:rsidRPr="00DE1B6E" w:rsidTr="004200AF">
        <w:trPr>
          <w:trHeight w:val="285"/>
        </w:trPr>
        <w:tc>
          <w:tcPr>
            <w:tcW w:w="326" w:type="pct"/>
            <w:shd w:val="clear" w:color="auto" w:fill="auto"/>
            <w:hideMark/>
          </w:tcPr>
          <w:p w:rsidR="00DF1AB8" w:rsidRPr="00A67AE3" w:rsidRDefault="00DF1AB8" w:rsidP="00DF1AB8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05" w:type="pct"/>
            <w:shd w:val="clear" w:color="auto" w:fill="auto"/>
            <w:hideMark/>
          </w:tcPr>
          <w:p w:rsidR="00DF1AB8" w:rsidRPr="00A67AE3" w:rsidRDefault="00DF1AB8" w:rsidP="00DF1AB8">
            <w:pPr>
              <w:rPr>
                <w:sz w:val="20"/>
                <w:szCs w:val="20"/>
              </w:rPr>
            </w:pPr>
            <w:r w:rsidRPr="00C94242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ć</w:t>
            </w:r>
            <w:r w:rsidRPr="00C94242">
              <w:rPr>
                <w:sz w:val="20"/>
                <w:szCs w:val="20"/>
              </w:rPr>
              <w:t xml:space="preserve"> z baz danych, w tym internetowych</w:t>
            </w:r>
            <w:r>
              <w:rPr>
                <w:sz w:val="20"/>
                <w:szCs w:val="20"/>
              </w:rPr>
              <w:t>, i wyszukiwać potrzebne informacje za pomocą dostępnych narzędzi;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F1AB8" w:rsidRPr="00A67AE3" w:rsidRDefault="00DF1AB8" w:rsidP="00420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B.U10</w:t>
            </w:r>
            <w:r w:rsidRPr="00A67AE3">
              <w:rPr>
                <w:sz w:val="20"/>
                <w:szCs w:val="20"/>
              </w:rPr>
              <w:t>.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7006" w:rsidRDefault="00657006" w:rsidP="00657006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657006" w:rsidRPr="00DE1B6E" w:rsidTr="002B30F5">
        <w:trPr>
          <w:trHeight w:val="28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657006" w:rsidRDefault="00657006" w:rsidP="0065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06" w:rsidRDefault="00657006" w:rsidP="0065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996864" w:rsidRDefault="00996864" w:rsidP="00996864"/>
    <w:p w:rsidR="00996864" w:rsidRDefault="00996864" w:rsidP="00996864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E64AA" w:rsidRPr="00055F48" w:rsidTr="00B65616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FD649B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>Sposoby weryfikacji osiągnięcia przedmiotowych efektów</w:t>
            </w:r>
            <w:r w:rsidR="00FD649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8E64AA" w:rsidRPr="00055F48" w:rsidTr="00B65616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Default="008E64AA" w:rsidP="00B65616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Pr="00055F48" w:rsidRDefault="008E64AA" w:rsidP="00B65616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68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C94242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E64AA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E64AA" w:rsidRPr="00055F48" w:rsidRDefault="008E64AA" w:rsidP="00DF1AB8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C94242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73C74" w:rsidRPr="00055F48" w:rsidTr="00B65616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C73C74" w:rsidRPr="00055F48" w:rsidRDefault="00657006" w:rsidP="00DF1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  <w:bookmarkStart w:id="5" w:name="_GoBack"/>
            <w:bookmarkEnd w:id="5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3C74" w:rsidRPr="00055F48" w:rsidRDefault="00C73C74" w:rsidP="00B65616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8E64AA" w:rsidRDefault="008E64AA" w:rsidP="00996864">
      <w:pPr>
        <w:rPr>
          <w:sz w:val="20"/>
          <w:szCs w:val="20"/>
        </w:rPr>
      </w:pPr>
    </w:p>
    <w:p w:rsidR="00972D5E" w:rsidRDefault="00972D5E" w:rsidP="00996864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E64AA" w:rsidRPr="00055F48" w:rsidTr="00B65616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A" w:rsidRDefault="008E64AA" w:rsidP="008E64AA">
            <w:pPr>
              <w:numPr>
                <w:ilvl w:val="1"/>
                <w:numId w:val="7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FD649B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8E64AA" w:rsidRPr="00055F48" w:rsidRDefault="008E64AA" w:rsidP="00B65616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8E64AA" w:rsidRPr="00055F48" w:rsidTr="00B65616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AA" w:rsidRPr="00055F48" w:rsidRDefault="008E64AA" w:rsidP="00B6561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A24262" w:rsidRPr="00055F48" w:rsidTr="00B423B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262" w:rsidRPr="00055F48" w:rsidRDefault="00A24262" w:rsidP="00A24262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rFonts w:eastAsia="Arial Unicode MS"/>
                <w:sz w:val="18"/>
                <w:szCs w:val="18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</w:rPr>
              <w:t xml:space="preserve">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61%-68% </w:t>
            </w:r>
            <w:r w:rsidRPr="008E64AA">
              <w:rPr>
                <w:rFonts w:eastAsia="Arial Unicode MS"/>
                <w:sz w:val="18"/>
                <w:szCs w:val="18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sz w:val="20"/>
                <w:szCs w:val="20"/>
              </w:rPr>
              <w:t>Uzyskanie</w:t>
            </w:r>
            <w:r>
              <w:rPr>
                <w:sz w:val="20"/>
                <w:szCs w:val="20"/>
              </w:rPr>
              <w:t xml:space="preserve">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69%-76%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E64AA">
              <w:rPr>
                <w:sz w:val="20"/>
                <w:szCs w:val="20"/>
              </w:rPr>
              <w:t xml:space="preserve">uzyskanie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77%-84%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uzyskanie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85%-92%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  <w:tr w:rsidR="00A24262" w:rsidRPr="00055F48" w:rsidTr="00B423B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Pr="00055F48" w:rsidRDefault="00A24262" w:rsidP="00A24262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2" w:rsidRDefault="00B4393A" w:rsidP="00A24262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uzyskanie powyżej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93%-100% </w:t>
            </w:r>
            <w:r w:rsidRPr="008E64AA">
              <w:rPr>
                <w:sz w:val="20"/>
                <w:szCs w:val="20"/>
              </w:rPr>
              <w:t>łącznej liczby pkt. możliwych do uzyskania</w:t>
            </w:r>
          </w:p>
        </w:tc>
      </w:tr>
    </w:tbl>
    <w:p w:rsidR="00B4393A" w:rsidRDefault="00B4393A" w:rsidP="00996864">
      <w:pPr>
        <w:rPr>
          <w:sz w:val="20"/>
          <w:szCs w:val="20"/>
        </w:rPr>
      </w:pPr>
    </w:p>
    <w:p w:rsidR="00996864" w:rsidRPr="00DE1B6E" w:rsidRDefault="00996864" w:rsidP="00996864">
      <w:pPr>
        <w:rPr>
          <w:sz w:val="20"/>
          <w:szCs w:val="20"/>
        </w:rPr>
      </w:pPr>
    </w:p>
    <w:p w:rsidR="00996864" w:rsidRDefault="00996864" w:rsidP="00996864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:rsidR="00FD649B" w:rsidRDefault="00FD649B" w:rsidP="00FD649B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D649B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FD649B" w:rsidRPr="000A53D0" w:rsidRDefault="00FD649B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FD649B" w:rsidRPr="000A53D0" w:rsidTr="009D17E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FD649B" w:rsidRPr="000A53D0" w:rsidTr="009D17E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49B" w:rsidRPr="00242164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49B" w:rsidRPr="00242164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7941AE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 w:rsidRPr="007941AE">
              <w:rPr>
                <w:b/>
                <w:sz w:val="20"/>
                <w:szCs w:val="20"/>
              </w:rPr>
              <w:t>5</w:t>
            </w:r>
            <w:r w:rsidRPr="007941A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7941AE" w:rsidRDefault="007941AE" w:rsidP="00FD649B">
            <w:pPr>
              <w:jc w:val="center"/>
              <w:rPr>
                <w:b/>
                <w:sz w:val="20"/>
                <w:szCs w:val="20"/>
              </w:rPr>
            </w:pPr>
            <w:r w:rsidRPr="007941AE">
              <w:rPr>
                <w:b/>
                <w:sz w:val="20"/>
                <w:szCs w:val="20"/>
              </w:rPr>
              <w:t>5</w:t>
            </w:r>
            <w:r w:rsidRPr="007941A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FD649B" w:rsidRPr="000A53D0" w:rsidTr="00B8399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B8399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9B" w:rsidRPr="000A53D0" w:rsidRDefault="00FD649B" w:rsidP="00FD649B">
            <w:pPr>
              <w:jc w:val="center"/>
              <w:rPr>
                <w:sz w:val="20"/>
                <w:szCs w:val="20"/>
              </w:rPr>
            </w:pPr>
          </w:p>
        </w:tc>
      </w:tr>
      <w:tr w:rsidR="00FD649B" w:rsidRPr="000A53D0" w:rsidTr="00B6478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FD649B" w:rsidRPr="000A53D0" w:rsidTr="00B6478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649B" w:rsidRPr="000A53D0" w:rsidRDefault="00FD649B" w:rsidP="00FD649B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FD649B" w:rsidRPr="00242164" w:rsidRDefault="00FD649B" w:rsidP="00FD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D649B" w:rsidRDefault="00FD649B" w:rsidP="00FD649B">
      <w:pPr>
        <w:rPr>
          <w:b/>
          <w:sz w:val="20"/>
          <w:szCs w:val="20"/>
        </w:rPr>
      </w:pPr>
    </w:p>
    <w:p w:rsidR="008E64AA" w:rsidRPr="00055F48" w:rsidRDefault="008E64AA" w:rsidP="008E64AA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8E64AA" w:rsidRPr="00055F48" w:rsidRDefault="008E64AA" w:rsidP="008E64AA">
      <w:pPr>
        <w:rPr>
          <w:sz w:val="20"/>
        </w:rPr>
      </w:pPr>
    </w:p>
    <w:p w:rsidR="008E64AA" w:rsidRPr="00055F48" w:rsidRDefault="008E64AA" w:rsidP="008E64AA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7941AE" w:rsidRDefault="007941AE"/>
    <w:p w:rsidR="007941AE" w:rsidRPr="007941AE" w:rsidRDefault="007941AE" w:rsidP="007941AE"/>
    <w:p w:rsidR="007941AE" w:rsidRDefault="007941AE" w:rsidP="007941AE"/>
    <w:p w:rsidR="007941AE" w:rsidRPr="00982F32" w:rsidRDefault="007941AE" w:rsidP="007941AE">
      <w:r w:rsidRPr="00982F32">
        <w:rPr>
          <w:vertAlign w:val="superscript"/>
        </w:rPr>
        <w:t>1</w:t>
      </w:r>
      <w:r w:rsidRPr="00982F32">
        <w:t>e-learning – zajęcia bez bezpośredniego udziału wykładowcy</w:t>
      </w:r>
    </w:p>
    <w:p w:rsidR="008E64AA" w:rsidRPr="007941AE" w:rsidRDefault="008E64AA" w:rsidP="007941AE"/>
    <w:sectPr w:rsidR="008E64AA" w:rsidRPr="007941AE" w:rsidSect="00DC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2E" w:rsidRDefault="001C0B2E" w:rsidP="00D729A5">
      <w:r>
        <w:separator/>
      </w:r>
    </w:p>
  </w:endnote>
  <w:endnote w:type="continuationSeparator" w:id="0">
    <w:p w:rsidR="001C0B2E" w:rsidRDefault="001C0B2E" w:rsidP="00D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2E" w:rsidRDefault="001C0B2E" w:rsidP="00D729A5">
      <w:r>
        <w:separator/>
      </w:r>
    </w:p>
  </w:footnote>
  <w:footnote w:type="continuationSeparator" w:id="0">
    <w:p w:rsidR="001C0B2E" w:rsidRDefault="001C0B2E" w:rsidP="00D7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3149E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502"/>
    <w:rsid w:val="00003678"/>
    <w:rsid w:val="00056AB7"/>
    <w:rsid w:val="000B54FA"/>
    <w:rsid w:val="001212D7"/>
    <w:rsid w:val="00142CDE"/>
    <w:rsid w:val="001679D2"/>
    <w:rsid w:val="001C0B2E"/>
    <w:rsid w:val="00227857"/>
    <w:rsid w:val="00271E6D"/>
    <w:rsid w:val="00295E91"/>
    <w:rsid w:val="00305B0A"/>
    <w:rsid w:val="00317724"/>
    <w:rsid w:val="00323A7F"/>
    <w:rsid w:val="003573D8"/>
    <w:rsid w:val="00363CC1"/>
    <w:rsid w:val="00395AC2"/>
    <w:rsid w:val="003F1318"/>
    <w:rsid w:val="00475502"/>
    <w:rsid w:val="004A4672"/>
    <w:rsid w:val="00531DC6"/>
    <w:rsid w:val="00533AC6"/>
    <w:rsid w:val="00553FCD"/>
    <w:rsid w:val="00581081"/>
    <w:rsid w:val="005C1557"/>
    <w:rsid w:val="005C3620"/>
    <w:rsid w:val="00657006"/>
    <w:rsid w:val="00657D9B"/>
    <w:rsid w:val="00660B07"/>
    <w:rsid w:val="006851F4"/>
    <w:rsid w:val="006A0F7A"/>
    <w:rsid w:val="006B7BB2"/>
    <w:rsid w:val="006D069D"/>
    <w:rsid w:val="006F2E9D"/>
    <w:rsid w:val="007579FD"/>
    <w:rsid w:val="00776517"/>
    <w:rsid w:val="007941AE"/>
    <w:rsid w:val="00821F18"/>
    <w:rsid w:val="00835254"/>
    <w:rsid w:val="008C3ADF"/>
    <w:rsid w:val="008E5F81"/>
    <w:rsid w:val="008E64AA"/>
    <w:rsid w:val="009078C8"/>
    <w:rsid w:val="0091766B"/>
    <w:rsid w:val="00972D5E"/>
    <w:rsid w:val="00996864"/>
    <w:rsid w:val="009A774F"/>
    <w:rsid w:val="009E1525"/>
    <w:rsid w:val="00A24262"/>
    <w:rsid w:val="00A47125"/>
    <w:rsid w:val="00A53E39"/>
    <w:rsid w:val="00AF2115"/>
    <w:rsid w:val="00B4393A"/>
    <w:rsid w:val="00B51060"/>
    <w:rsid w:val="00B538D9"/>
    <w:rsid w:val="00B55D85"/>
    <w:rsid w:val="00B7631D"/>
    <w:rsid w:val="00B93823"/>
    <w:rsid w:val="00B943A2"/>
    <w:rsid w:val="00C26098"/>
    <w:rsid w:val="00C35844"/>
    <w:rsid w:val="00C72725"/>
    <w:rsid w:val="00C73C74"/>
    <w:rsid w:val="00C94242"/>
    <w:rsid w:val="00C95E27"/>
    <w:rsid w:val="00CA6651"/>
    <w:rsid w:val="00D07CBC"/>
    <w:rsid w:val="00D729A5"/>
    <w:rsid w:val="00D80D0C"/>
    <w:rsid w:val="00D92995"/>
    <w:rsid w:val="00DA0C99"/>
    <w:rsid w:val="00DA7EB0"/>
    <w:rsid w:val="00DB385F"/>
    <w:rsid w:val="00DC1C8D"/>
    <w:rsid w:val="00DF1AB8"/>
    <w:rsid w:val="00E61CC4"/>
    <w:rsid w:val="00E96FB9"/>
    <w:rsid w:val="00EB40A7"/>
    <w:rsid w:val="00F55310"/>
    <w:rsid w:val="00F76638"/>
    <w:rsid w:val="00FB0C34"/>
    <w:rsid w:val="00FD649B"/>
    <w:rsid w:val="00FE4BC1"/>
    <w:rsid w:val="00FE6017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73183"/>
  <w15:docId w15:val="{BFF5652B-9E2A-4B21-A0B7-D94A3F72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864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Bodytext3">
    <w:name w:val="Body text (3)"/>
    <w:basedOn w:val="Normalny"/>
    <w:link w:val="Bodytext30"/>
    <w:rsid w:val="00996864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99686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Bodytext30">
    <w:name w:val="Body text (3)_"/>
    <w:link w:val="Bodytext3"/>
    <w:locked/>
    <w:rsid w:val="00996864"/>
    <w:rPr>
      <w:rFonts w:eastAsia="Times New Roman" w:cs="Times New Roman"/>
      <w:sz w:val="21"/>
      <w:szCs w:val="21"/>
      <w:shd w:val="clear" w:color="auto" w:fill="FFFFFF"/>
      <w:lang w:eastAsia="ar-SA"/>
    </w:rPr>
  </w:style>
  <w:style w:type="paragraph" w:styleId="Bezodstpw">
    <w:name w:val="No Spacing"/>
    <w:uiPriority w:val="1"/>
    <w:qFormat/>
    <w:rsid w:val="00996864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9A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9A5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9A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9A5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972D5E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24</cp:revision>
  <dcterms:created xsi:type="dcterms:W3CDTF">2017-06-21T07:59:00Z</dcterms:created>
  <dcterms:modified xsi:type="dcterms:W3CDTF">2020-06-16T10:04:00Z</dcterms:modified>
</cp:coreProperties>
</file>